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Додаток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(без номера — буде визначено пізніше)</w:t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4">
      <w:pPr>
        <w:pStyle w:val="Heading3"/>
        <w:rPr/>
      </w:pPr>
      <w:r w:rsidDel="00000000" w:rsidR="00000000" w:rsidRPr="00000000">
        <w:rPr>
          <w:rtl w:val="0"/>
        </w:rPr>
        <w:t xml:space="preserve">Назва предмету закупівлі: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Будівництво зовнішніх мереж із встановленням тимчасового будинку модульного типу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м. Чернігів, вул. Підвальна, 19</w:t>
      </w:r>
    </w:p>
    <w:p w:rsidR="00000000" w:rsidDel="00000000" w:rsidP="00000000" w:rsidRDefault="00000000" w:rsidRPr="00000000" w14:paraId="00000007">
      <w:pPr>
        <w:pStyle w:val="Heading3"/>
        <w:rPr/>
      </w:pPr>
      <w:r w:rsidDel="00000000" w:rsidR="00000000" w:rsidRPr="00000000">
        <w:rPr>
          <w:rtl w:val="0"/>
        </w:rPr>
        <w:t xml:space="preserve">1. Загальна інформація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Замовник: ГО «Агенція міських ініціатив»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Проект: «Створення та облаштування мобільного модульного офісу для водної поліції у Чернігівській області»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Місце виконання робіт: м. Чернігів, вул. Підвальна, 19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Строк виконання робіт: не більше 90 календарних днів з дати підписання договору</w:t>
      </w:r>
    </w:p>
    <w:p w:rsidR="00000000" w:rsidDel="00000000" w:rsidP="00000000" w:rsidRDefault="00000000" w:rsidRPr="00000000" w14:paraId="0000000C">
      <w:pPr>
        <w:pStyle w:val="Heading3"/>
        <w:rPr/>
      </w:pPr>
      <w:r w:rsidDel="00000000" w:rsidR="00000000" w:rsidRPr="00000000">
        <w:rPr>
          <w:rtl w:val="0"/>
        </w:rPr>
        <w:t xml:space="preserve">2. Предмет робіт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Виконавець має виконати наступні роботи: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Підведення зовнішніх мереж до об'єкта: водопостачання, каналізація, електрика (в тому числі всі необхідні підключення).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Підготовка майданчика під встановлення модульного будинку (планування, облаштування основи тощо).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Монтаж тимчасового будинку модульного типу (будівельні та монтажні роботи).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Облаштування прилеглої території відповідно до наданої візуалізації.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Узгодження кольорового рішення з Замовником до початку виробництва.</w:t>
      </w:r>
    </w:p>
    <w:p w:rsidR="00000000" w:rsidDel="00000000" w:rsidP="00000000" w:rsidRDefault="00000000" w:rsidRPr="00000000" w14:paraId="00000013">
      <w:pPr>
        <w:pStyle w:val="Heading3"/>
        <w:rPr/>
      </w:pPr>
      <w:r w:rsidDel="00000000" w:rsidR="00000000" w:rsidRPr="00000000">
        <w:rPr>
          <w:rtl w:val="0"/>
        </w:rPr>
        <w:t xml:space="preserve">3. Вимоги до результату робіт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Об’єкт має бути встановлений згідно з чинними будівельними нормами України.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Гарантія на виконані роботи — 1 рік.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Усі використані матеріали повинні мати сертифікати якості.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Надання повного пакету виконавчої документації: акти виконаних робіт, акти прихованих робіт, технічна документація, паспорти, сертифікати.</w:t>
      </w:r>
    </w:p>
    <w:p w:rsidR="00000000" w:rsidDel="00000000" w:rsidP="00000000" w:rsidRDefault="00000000" w:rsidRPr="00000000" w14:paraId="00000018">
      <w:pPr>
        <w:pStyle w:val="Heading3"/>
        <w:rPr/>
      </w:pPr>
      <w:r w:rsidDel="00000000" w:rsidR="00000000" w:rsidRPr="00000000">
        <w:rPr>
          <w:rtl w:val="0"/>
        </w:rPr>
        <w:t xml:space="preserve">4. Доставка і монтаж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У вартість послуг повинна входити доставка матеріалів та будівельних конструкцій до місця призначення — м. Чернігів, вул. Підвальна, 19.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Монтаж будинку здійснюється силами Виконавця, у погоджені строки.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Забезпечення виводів до електро - та мереж  водопостачання  та каналізації — обов’язково.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rPr/>
      </w:pPr>
      <w:r w:rsidDel="00000000" w:rsidR="00000000" w:rsidRPr="00000000">
        <w:rPr>
          <w:rtl w:val="0"/>
        </w:rPr>
        <w:t xml:space="preserve">5. Вимоги до учасника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5.1. Реєстрація та правовий статус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Належна реєстрація відповідно до законодавства України;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Наявність відповідних КВЕД;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Можливість надати повний пакет установчих документів.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5.2. Досвід виконання аналогічних робіт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До участі в тендері допускаються компанії, які мають підтверджений досвід щонайменше одного проекту з виготовлення та встановлення модульних споруд з 2-ма або більше секціями, зокрема: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організація процесу виготовлення, транспортування та монтажу модульних конструкцій;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забезпечення підключення до зовнішніх інженерних мереж;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виконання </w:t>
      </w:r>
      <w:r w:rsidDel="00000000" w:rsidR="00000000" w:rsidRPr="00000000">
        <w:rPr>
          <w:rtl w:val="0"/>
        </w:rPr>
        <w:t xml:space="preserve">загальнобудівельних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робіт.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Перевагою буде досвід реалізації таких робіт у межах проектів, що фінансувалися міжнародними або державними організаціями.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У підтвердження учасник надає: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копію договору або акту виконаних робіт (не менше одного);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коротку довідку у довільній формі про наявність досвіду організації аналогічних робіт.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5.3. Ресурсне забезпечення виконання робіт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Учасник тендеру повинен надати інформацію про наявність відповідної ресурсної бази, необхідної для виконання робіт: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кваліфікований персонал (інженери, монтажники, електрики, сантехніки тощо);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будівельна техніка, обладнання та механізми (власні або орендовані).</w:t>
      </w:r>
    </w:p>
    <w:p w:rsidR="00000000" w:rsidDel="00000000" w:rsidP="00000000" w:rsidRDefault="00000000" w:rsidRPr="00000000" w14:paraId="0000002F">
      <w:pPr>
        <w:pStyle w:val="Heading1"/>
        <w:rPr/>
      </w:pPr>
      <w:r w:rsidDel="00000000" w:rsidR="00000000" w:rsidRPr="00000000">
        <w:rPr>
          <w:rtl w:val="0"/>
        </w:rPr>
        <w:t xml:space="preserve">У підтвердження учасник надає: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довідку із зазначенням: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кількості та кваліфікації працівників,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наявної техніки або механізмів;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у разі використання орендованих ресурсів — копії або шаблони відповідних договорів/меморандумів про наміри.</w:t>
      </w:r>
    </w:p>
    <w:p w:rsidR="00000000" w:rsidDel="00000000" w:rsidP="00000000" w:rsidRDefault="00000000" w:rsidRPr="00000000" w14:paraId="00000034">
      <w:pPr>
        <w:pStyle w:val="Heading3"/>
        <w:rPr/>
      </w:pPr>
      <w:r w:rsidDel="00000000" w:rsidR="00000000" w:rsidRPr="00000000">
        <w:rPr>
          <w:rtl w:val="0"/>
        </w:rPr>
        <w:t xml:space="preserve">6. Умови оплати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Умови оплати узгоджуються у договорі.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Допускається авансування або поетапна оплата відповідно до актів виконаних робіт.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Остаточна оплата здійснюється після підписання акту приймання-передачі виконаних робіт.</w:t>
      </w:r>
    </w:p>
    <w:p w:rsidR="00000000" w:rsidDel="00000000" w:rsidP="00000000" w:rsidRDefault="00000000" w:rsidRPr="00000000" w14:paraId="00000038">
      <w:pPr>
        <w:pStyle w:val="Heading3"/>
        <w:rPr/>
      </w:pPr>
      <w:r w:rsidDel="00000000" w:rsidR="00000000" w:rsidRPr="00000000">
        <w:rPr>
          <w:rtl w:val="0"/>
        </w:rPr>
        <w:t xml:space="preserve">7. Додаткові умови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Усі візуальні та кольорові рішення мають бути погоджені із Замовником до початку виготовлення конструкцій.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Усі матеріали, що використовуються, повинні мати відповідні сертифікати та дозволи.</w:t>
      </w:r>
    </w:p>
    <w:p w:rsidR="00000000" w:rsidDel="00000000" w:rsidP="00000000" w:rsidRDefault="00000000" w:rsidRPr="00000000" w14:paraId="0000003B">
      <w:pPr>
        <w:pStyle w:val="Heading3"/>
        <w:rPr/>
      </w:pPr>
      <w:r w:rsidDel="00000000" w:rsidR="00000000" w:rsidRPr="00000000">
        <w:rPr>
          <w:rtl w:val="0"/>
        </w:rPr>
        <w:t xml:space="preserve">8. Календарний графік виконання будівельних робіт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Учасник повинен надати попередній календарний графік виконання основних етапів будівельних робіт, який включає: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виконання робіт з влаштування фундаментів;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виведення та підключення інженерних комунікацій (водопостачання, каналізація, електрика);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виготовлення та монтаж модульного будинку.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виготовлення та монтаж металевого ганку з пандусом та навісу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Графік подається у довільній формі з зазначенням орієнтовних строків по кожному з етапів (у тижнях починаючи з першого від моменту підписання договору - початку робіт).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rPr/>
      </w:pPr>
      <w:r w:rsidDel="00000000" w:rsidR="00000000" w:rsidRPr="00000000">
        <w:rPr>
          <w:rtl w:val="0"/>
        </w:rPr>
        <w:t xml:space="preserve">Контактна особа для уточнення інформації: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Ірина Ворох тел. 0639999290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4zcXPWKswNVSiqpo8KJb8JYpg==">CgMxLjA4AHIhMVU3Z3pwZ0NjNFAtNVFyb1NVVmU3b2JwdXdZdTRxSEhI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